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735"/>
        <w:gridCol w:w="5284"/>
        <w:gridCol w:w="432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61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lang w:val="en-US" w:eastAsia="zh-CN" w:bidi="ar"/>
              </w:rPr>
              <w:t>第二期</w:t>
            </w:r>
            <w:r>
              <w:rPr>
                <w:rStyle w:val="5"/>
                <w:lang w:val="en-US" w:eastAsia="zh-CN" w:bidi="ar"/>
              </w:rPr>
              <w:t>“卓越教师”系列培训课程表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83" w:type="dxa"/>
            <w:tcBorders>
              <w:top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课程板块</w:t>
            </w:r>
          </w:p>
        </w:tc>
        <w:tc>
          <w:tcPr>
            <w:tcW w:w="2735" w:type="dxa"/>
            <w:tcBorders>
              <w:top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课程名称</w:t>
            </w:r>
          </w:p>
        </w:tc>
        <w:tc>
          <w:tcPr>
            <w:tcW w:w="5284" w:type="dxa"/>
            <w:tcBorders>
              <w:top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授课专家简介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课程链接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视频时长（分钟）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9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思想政治教育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深入学习习近平总书记关于教育的重要论述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石中英：</w:t>
            </w:r>
            <w:r>
              <w:rPr>
                <w:rStyle w:val="7"/>
                <w:lang w:val="en-US" w:eastAsia="zh-CN" w:bidi="ar"/>
              </w:rPr>
              <w:t>清华大学教育研究院院长、教授、博士生导师。兼任国务院学位委员会教育专业教指委副主任，中国教育学会学术委员会副主任。主要研究领域为教育基本理论与教育哲学、基础教育、教育改革等。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https://onlinenew.enetedu.com/gdufe/Course/Detail?id=11716&amp;coursetype=2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新时代十年的伟大变革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沈传亮：</w:t>
            </w:r>
            <w:r>
              <w:rPr>
                <w:rStyle w:val="7"/>
                <w:lang w:val="en-US" w:eastAsia="zh-CN" w:bidi="ar"/>
              </w:rPr>
              <w:t>中共中央党校（国家行政学院）教授，研究领域为改革开放史。参加或主持国家级、省部级项目8项。在《人民日报》《光明日报》《学习时报》《北京日报》《中共党史研究》《党的文献》《当代中国史研究》《教学与研究》《国家行政学院学报》等重要报刊发表文章60多篇。文献纪录片《旗帜》的撰稿人之一。 　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https://onlinenew.enetedu.com/gdufe/Course/SignCourse?id=13184&amp;coursetype=2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9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师德师风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习近平青年教育思想贯穿立德树人全过程的思考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冯培：</w:t>
            </w:r>
            <w:r>
              <w:rPr>
                <w:rStyle w:val="7"/>
                <w:lang w:val="en-US" w:eastAsia="zh-CN" w:bidi="ar"/>
              </w:rPr>
              <w:t xml:space="preserve">首都经济贸易大学党委书记、教授。教育部高校思想政治理论课教学指导委员会委员、中国高等教育学会思想政治教育分会副理事长。为北京高校思想政治理论课学科带头人，北京高校“拔尖创新人才”，北京新世纪社科理论“百人工程”入选者，北京哲学社会科学重大项目评审专家。    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https://onlinenew.enetedu.com/gdufe/Course/Detail?id=10522&amp;coursetype=2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做幸福而自信的“四有”教师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寇彧：</w:t>
            </w:r>
            <w:r>
              <w:rPr>
                <w:rStyle w:val="7"/>
                <w:lang w:val="en-US" w:eastAsia="zh-CN" w:bidi="ar"/>
              </w:rPr>
              <w:t>北京师范大学心理学院教授，博士生导师。主要研究方向：人格与社会心理学；亲社会行为发展与亲社会行为培养；青少年价值观、青少年道德观念影响源和价值取向发展。北京市社会心理学会副理事长、中国社会心理学会常务理事、中国心理学会社会心理学分会理事、北京市社会科学界联合会委员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https://onlinenew.enetedu.com/gdufe/Course/Detail?id=11561&amp;coursetype=2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9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课程思政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高校教师课程思政教学能力培训:全面推进高校课程思政高质量建设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吴岩: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副部长。曾任教育部高等教育司司长。1998年厦门大学毕业并获教育学博士学位，1998年至2013年2月任北京教育科学研究院副院长、研究员，2013年3月起任教育部高等教育教学评估中心主任。2019年4月，兼任教育部直属高校工作办公室主任。 北京航空航天大学博士生导师，厦门大学、同济大学兼职教授。他长期从事教育发展战略规划和高等教育发展规划、教学评估等的研究和管理工作。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"https://onlinenew.enetedu.com/gdufe/Course/Detail?id=11893&amp;coursetype=2" \o "https://onlinenew.enetedu.com/gdufe/Course/Detail?id=11893&amp;coursetype=2"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https://onlinenew.enetedu.com/gdufe/Course/Detail?id=11893&amp;coursetype=2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德法兼修的课程思政理念与实践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翟远见：</w:t>
            </w:r>
            <w:r>
              <w:rPr>
                <w:rStyle w:val="7"/>
                <w:lang w:val="en-US" w:eastAsia="zh-CN" w:bidi="ar"/>
              </w:rPr>
              <w:t>意大利罗马第二大学法学院博士，中国政法大学教务处副处长，比较法学研究院副教授。兼任最高人民法院-中国政法大学外国法查明研究中心研究员、亚洲比较法学会行政理事会副秘书长、北京市债法研究会副秘书长、北京市物权法学会理事等。主要讲授民法总论、物权法、债法等课程。为骨干人员参与研究国家社科基金项目《罗马法与中国民法法典化》；主持北京社科基金项目《意大利物权法研究》等项目；作为中国法学会民法典编纂项目合同法编纂小组成员，提出多项立法建议。曾获“国家优秀自费留学生奖学金”，中国政法大学“教学特别奖”，“最受学生欢迎的十大教师”等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"https://onlinenew.enetedu.com/gdufe/Course/Detail?id=11567&amp;coursetype=2" \o "https://onlinenew.enetedu.com/gdufe/Course/Detail?id=11567&amp;coursetype=2"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https://onlinenew.enetedu.com/gdufe/Course/Detail?id=11567&amp;coursetype=2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9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课堂教学能力提升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新商科与公司治理课程建设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李维安：</w:t>
            </w:r>
            <w:r>
              <w:rPr>
                <w:rStyle w:val="7"/>
                <w:lang w:val="en-US" w:eastAsia="zh-CN" w:bidi="ar"/>
              </w:rPr>
              <w:t>现任南开大学讲席教授，中国公司治理研究院院长，《中国大百科全书·工商管理卷》主编，国家精品课《公司治理学》主讲教师。兼任中国管理现代化研究会联职理事长、中国企业管理研究会常务副会长、教育部工商管理教学指导委员会副主任委员等。近期承担国家自然科学基金重点项目、教育部人文社科研究项目等多个项目。曾获国家级教学成果奖二等奖、第五届全国高等学校教学名师奖等奖励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https://onlinenew.enetedu.com/gdufe/Course/Detail?id=11697&amp;coursetype=2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高校教师教学基本功 --教学理念与教学设计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王金发：</w:t>
            </w:r>
            <w:r>
              <w:rPr>
                <w:rStyle w:val="7"/>
                <w:lang w:val="en-US" w:eastAsia="zh-CN" w:bidi="ar"/>
              </w:rPr>
              <w:t>中山大学生命科学学院教授。长期从事教学和科学研究工作，以王金发教授为带头人的“细胞生物学与遗传学研究性教学团队”于2007年被评为国家级教学团队。先后主持国家和广东省自然科学基金研究课题8项，主持教育部教学研究项目5项、广东省教学研究项目5项。2001年被评为广东省“南粤教书育人优秀教师”，2005年获广东省“五一”劳动奖章。 　　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https://onlinenew.enetedu.com/gdufe/Course/Detail?id=10870&amp;coursetype=2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19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科研能力提升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科研方法与项目申报（文）——高校教师申报文科项目需要注意的几个问题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刘复兴：</w:t>
            </w:r>
            <w:r>
              <w:rPr>
                <w:rStyle w:val="7"/>
                <w:lang w:val="en-US" w:eastAsia="zh-CN" w:bidi="ar"/>
              </w:rPr>
              <w:t>北京师范大学社会科学处处长、《中国教师》杂志社社长、教授、博士生导师。兼任全国教育政策与法律研究专业委员会副理事长，人大复印报刊资料《教育学》主编等。主持和作为主要成员参加国家、教育部、北京市教育科学“九五”、“十五”规划重点课题和世界银行的科研项目多项，参与国家教育部教育政策调研与立法咨询多项。2006年入选教育部“新世纪优秀人才”支持计划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"https://onlinenew.enetedu.com/gdufe/Course/Detail?id=11350&amp;coursetype=2" \o "https://onlinenew.enetedu.com/gdufe/Course/Detail?id=11350&amp;coursetype=2"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https://onlinenew.enetedu.com/gdufe/Course/Detail?id=11350&amp;coursetype=2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期刊编辑视角下的学术论文写作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刘曙光:</w:t>
            </w:r>
            <w:r>
              <w:rPr>
                <w:rStyle w:val="7"/>
                <w:lang w:val="en-US" w:eastAsia="zh-CN" w:bidi="ar"/>
              </w:rPr>
              <w:t>《北京大学学报》（哲学社会科学版）常务副主编、编审、哲学博士。全国高等学校文科学报研究会执行秘书长，北京市高教学会社会科学学报研究会副理事长。2014年9月被国家新闻出版广电总局评为“全国新闻出版行业领军人才”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"https://onlinenew.enetedu.com/gdufe/Course/Detail?id=11842&amp;coursetype=2"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https://onlinenew.enetedu.com/gdufe/Course/Detail?id=11842&amp;coursetype=2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9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创新创业教育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美国和以色列高校创新和创业教育及启示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施枫：</w:t>
            </w:r>
            <w:r>
              <w:rPr>
                <w:rStyle w:val="7"/>
                <w:lang w:val="en-US" w:eastAsia="zh-CN" w:bidi="ar"/>
              </w:rPr>
              <w:t xml:space="preserve">教育管理副研究员。曾任北京工商大学学校办公室副主任、教育研究中心主任、教务处副处长、招生办主任，现任北京工商大学继续教育学院院长。 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https://onlinenew.enetedu.com/gdufe/Course/Detail?id=10764&amp;coursetype=2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创新创业教育教学改革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戴志涛：</w:t>
            </w:r>
            <w:r>
              <w:rPr>
                <w:rStyle w:val="7"/>
                <w:lang w:val="en-US" w:eastAsia="zh-CN" w:bidi="ar"/>
              </w:rPr>
              <w:t>北京邮电大学计算机体系结构中心教授。在北京邮电大学计算机学院从事教学和科研工作，北京市高等学校教学名师；中国计算机学会高级会员；全国高校计算机基础教育研究会实验教学专委会委员；华北地区EDA/PLD技术研究会常务理事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https://onlinenew.enetedu.com/gdufe/Course/SignCourse?id=11688&amp;coursetype=2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198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信息技术教学应用</w:t>
            </w: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“互联网+”时代高校教师信息化教学能力提升——互联网+时代高校教师教学能力发展与教学创新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柯清超：</w:t>
            </w:r>
            <w:r>
              <w:rPr>
                <w:rStyle w:val="7"/>
                <w:lang w:val="en-US" w:eastAsia="zh-CN" w:bidi="ar"/>
              </w:rPr>
              <w:t>教授，华南师范大学教育技术研究所副所长。主要从事教育信息化、学习科技、教师专业发展等方面的研究。2009年入选教育部“新世纪优秀人才支持计划”，2012年入选广东省“千百十”工程省级培养对象。长期致力于教育信息化的实践与研究，在全国实地培训指导数百所实验学校开展信息化教学改革活动。先后获广东省优秀博士学位论文奖，霍英东教育基金会第十一届高等院校青年教师奖，第五届国家级高校教学成果奖等奖项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https://onlinenew.enetedu.com/gdufe/Course/Detail?id=11330&amp;coursetype=2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9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信息化时代的乐章：从“数字”到“智慧”——智慧学习、智慧教室、智慧校园</w:t>
            </w:r>
          </w:p>
        </w:tc>
        <w:tc>
          <w:tcPr>
            <w:tcW w:w="52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丁文峰：</w:t>
            </w:r>
            <w:r>
              <w:rPr>
                <w:rStyle w:val="7"/>
                <w:lang w:val="en-US" w:eastAsia="zh-CN" w:bidi="ar"/>
              </w:rPr>
              <w:t>就职于国家行政学院,现任信信息化与信息技术研究中心一职。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>https://onlinenew.enetedu.com/gdufe/Course/Detail?id=11108&amp;coursetype=2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hMmUyYjFmNTYxMjY2MmYwOGQyZTEyYTU2ZWQifQ=="/>
  </w:docVars>
  <w:rsids>
    <w:rsidRoot w:val="7ED22C01"/>
    <w:rsid w:val="112F78F5"/>
    <w:rsid w:val="1A4C32C6"/>
    <w:rsid w:val="1CAC629E"/>
    <w:rsid w:val="25D83665"/>
    <w:rsid w:val="29CE5AA6"/>
    <w:rsid w:val="2CCD473A"/>
    <w:rsid w:val="4929464F"/>
    <w:rsid w:val="49BF6D61"/>
    <w:rsid w:val="62917C58"/>
    <w:rsid w:val="652F2B95"/>
    <w:rsid w:val="6B9D2F4E"/>
    <w:rsid w:val="77F51A1C"/>
    <w:rsid w:val="7E3F39F1"/>
    <w:rsid w:val="7ED2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11"/>
    <w:basedOn w:val="3"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3"/>
    <w:uiPriority w:val="0"/>
    <w:rPr>
      <w:rFonts w:hint="eastAsia" w:ascii="宋体" w:hAnsi="宋体" w:eastAsia="宋体" w:cs="宋体"/>
      <w:color w:val="0000FF"/>
      <w:sz w:val="22"/>
      <w:szCs w:val="22"/>
      <w:u w:val="single"/>
    </w:rPr>
  </w:style>
  <w:style w:type="character" w:customStyle="1" w:styleId="9">
    <w:name w:val="font31"/>
    <w:basedOn w:val="3"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2250</Words>
  <Characters>3292</Characters>
  <Lines>0</Lines>
  <Paragraphs>0</Paragraphs>
  <TotalTime>0</TotalTime>
  <ScaleCrop>false</ScaleCrop>
  <LinksUpToDate>false</LinksUpToDate>
  <CharactersWithSpaces>3303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2023-06-30T03:25:00Z</dcterms:created>
  <dc:creator>Turbochen</dc:creator>
  <cp:lastModifiedBy>Turbochen</cp:lastModifiedBy>
  <cp:lastPrinted>2023-06-30T03:28:00Z</cp:lastPrinted>
  <dcterms:modified xsi:type="dcterms:W3CDTF">2023-06-30T08:58:30Z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A6D09762B25D47AA91EE5F65325C9A45_11</vt:lpwstr>
  </property>
</Properties>
</file>